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19F940" w14:textId="7B5C77E7" w:rsidR="004E52BE" w:rsidRPr="00F25496" w:rsidRDefault="004E52BE" w:rsidP="004E52BE">
      <w:pPr>
        <w:pStyle w:val="CRCoverPage"/>
        <w:tabs>
          <w:tab w:val="right" w:pos="9639"/>
        </w:tabs>
        <w:spacing w:after="0"/>
        <w:rPr>
          <w:b/>
          <w:i/>
          <w:noProof/>
          <w:sz w:val="28"/>
        </w:rPr>
      </w:pPr>
      <w:r w:rsidRPr="00F25496">
        <w:rPr>
          <w:b/>
          <w:noProof/>
          <w:sz w:val="24"/>
        </w:rPr>
        <w:t>3GPP TSG-SA3 Meeting #1</w:t>
      </w:r>
      <w:r>
        <w:rPr>
          <w:b/>
          <w:noProof/>
          <w:sz w:val="24"/>
        </w:rPr>
        <w:t>10Ad-Hoc</w:t>
      </w:r>
      <w:r w:rsidR="00482288">
        <w:rPr>
          <w:b/>
          <w:noProof/>
          <w:sz w:val="24"/>
        </w:rPr>
        <w:t>-e</w:t>
      </w:r>
      <w:r w:rsidRPr="00F25496">
        <w:rPr>
          <w:b/>
          <w:i/>
          <w:noProof/>
          <w:sz w:val="24"/>
        </w:rPr>
        <w:t xml:space="preserve"> </w:t>
      </w:r>
      <w:r w:rsidRPr="00F25496">
        <w:rPr>
          <w:b/>
          <w:i/>
          <w:noProof/>
          <w:sz w:val="28"/>
        </w:rPr>
        <w:tab/>
        <w:t>S3-</w:t>
      </w:r>
      <w:r w:rsidR="00090FC8" w:rsidRPr="00F25496">
        <w:rPr>
          <w:b/>
          <w:i/>
          <w:noProof/>
          <w:sz w:val="28"/>
        </w:rPr>
        <w:t>2</w:t>
      </w:r>
      <w:r w:rsidR="00090FC8">
        <w:rPr>
          <w:b/>
          <w:i/>
          <w:noProof/>
          <w:sz w:val="28"/>
        </w:rPr>
        <w:t>3</w:t>
      </w:r>
      <w:r w:rsidR="00545701">
        <w:rPr>
          <w:b/>
          <w:i/>
          <w:noProof/>
          <w:sz w:val="28"/>
        </w:rPr>
        <w:t>4129</w:t>
      </w:r>
    </w:p>
    <w:p w14:paraId="7CB45193" w14:textId="4417888F" w:rsidR="001E41F3" w:rsidRPr="004E52BE" w:rsidRDefault="007F3876" w:rsidP="004E52BE">
      <w:pPr>
        <w:pStyle w:val="CRCoverPage"/>
        <w:outlineLvl w:val="0"/>
        <w:rPr>
          <w:b/>
          <w:bCs/>
          <w:noProof/>
          <w:sz w:val="24"/>
        </w:rPr>
      </w:pPr>
      <w:r>
        <w:rPr>
          <w:b/>
          <w:bCs/>
          <w:sz w:val="24"/>
        </w:rPr>
        <w:t>Berlin, Germany</w:t>
      </w:r>
      <w:r w:rsidR="004E52BE" w:rsidRPr="004E52BE">
        <w:rPr>
          <w:b/>
          <w:bCs/>
          <w:sz w:val="24"/>
        </w:rPr>
        <w:t xml:space="preserve">, </w:t>
      </w:r>
      <w:r>
        <w:rPr>
          <w:b/>
          <w:bCs/>
          <w:sz w:val="24"/>
        </w:rPr>
        <w:t>22-26 May</w:t>
      </w:r>
      <w:r w:rsidR="004E52BE" w:rsidRPr="004E52BE">
        <w:rPr>
          <w:b/>
          <w:bCs/>
          <w:sz w:val="24"/>
        </w:rPr>
        <w:t xml:space="preserve"> 2023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was S3-</w:t>
      </w:r>
      <w:r w:rsidR="007B192D">
        <w:rPr>
          <w:b/>
          <w:bCs/>
          <w:sz w:val="24"/>
        </w:rPr>
        <w:t>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2AC188" w:rsidR="001E41F3" w:rsidRPr="00410371" w:rsidRDefault="00572D88" w:rsidP="00E4740C">
            <w:pPr>
              <w:pStyle w:val="CRCoverPage"/>
              <w:spacing w:after="0"/>
              <w:jc w:val="right"/>
              <w:rPr>
                <w:b/>
                <w:noProof/>
                <w:sz w:val="28"/>
              </w:rPr>
            </w:pPr>
            <w:r>
              <w:fldChar w:fldCharType="begin"/>
            </w:r>
            <w:r>
              <w:instrText xml:space="preserve"> DOCPROPERTY  Spec#  \* MERGEFORMAT </w:instrText>
            </w:r>
            <w:r>
              <w:fldChar w:fldCharType="separate"/>
            </w:r>
            <w:r w:rsidR="00E4740C">
              <w:rPr>
                <w:b/>
                <w:noProof/>
                <w:sz w:val="28"/>
              </w:rPr>
              <w:t>33.122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1D3975" w:rsidR="001E41F3" w:rsidRPr="00410371" w:rsidRDefault="00572D88" w:rsidP="00E4740C">
            <w:pPr>
              <w:pStyle w:val="CRCoverPage"/>
              <w:spacing w:after="0"/>
              <w:rPr>
                <w:noProof/>
              </w:rPr>
            </w:pPr>
            <w:r>
              <w:fldChar w:fldCharType="begin"/>
            </w:r>
            <w:r>
              <w:instrText xml:space="preserve"> DOCPROPERTY  Cr#  \* MERGEFORMAT </w:instrText>
            </w:r>
            <w:r>
              <w:fldChar w:fldCharType="separate"/>
            </w:r>
            <w:r w:rsidR="00E4740C">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769C1" w:rsidR="001E41F3" w:rsidRPr="00410371" w:rsidRDefault="00572D88" w:rsidP="00E4740C">
            <w:pPr>
              <w:pStyle w:val="CRCoverPage"/>
              <w:spacing w:after="0"/>
              <w:jc w:val="center"/>
              <w:rPr>
                <w:b/>
                <w:noProof/>
              </w:rPr>
            </w:pPr>
            <w:r>
              <w:fldChar w:fldCharType="begin"/>
            </w:r>
            <w:r>
              <w:instrText xml:space="preserve"> DOCPROPERTY  Revision  \* MERGEFORMAT </w:instrText>
            </w:r>
            <w:r>
              <w:fldChar w:fldCharType="separate"/>
            </w:r>
            <w:r w:rsidR="00E4740C">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BED45D" w:rsidR="001E41F3" w:rsidRPr="00410371" w:rsidRDefault="00572D88" w:rsidP="00E4740C">
            <w:pPr>
              <w:pStyle w:val="CRCoverPage"/>
              <w:spacing w:after="0"/>
              <w:jc w:val="center"/>
              <w:rPr>
                <w:noProof/>
                <w:sz w:val="28"/>
              </w:rPr>
            </w:pPr>
            <w:r>
              <w:fldChar w:fldCharType="begin"/>
            </w:r>
            <w:r>
              <w:instrText xml:space="preserve"> DOCPROPERTY  Version  \* MERGEFORMAT </w:instrText>
            </w:r>
            <w:r>
              <w:fldChar w:fldCharType="separate"/>
            </w:r>
            <w:r w:rsidR="00E4740C">
              <w:rPr>
                <w:b/>
                <w:noProof/>
                <w:sz w:val="28"/>
              </w:rPr>
              <w:t>17.1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BB9697" w:rsidR="00F25D98" w:rsidRDefault="00E474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E5B0C7" w:rsidR="00F25D98" w:rsidRDefault="00E474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7853E9" w:rsidR="001E41F3" w:rsidRDefault="00572D88" w:rsidP="00E4740C">
            <w:pPr>
              <w:pStyle w:val="CRCoverPage"/>
              <w:spacing w:after="0"/>
              <w:ind w:left="100"/>
              <w:rPr>
                <w:noProof/>
              </w:rPr>
            </w:pPr>
            <w:r>
              <w:fldChar w:fldCharType="begin"/>
            </w:r>
            <w:r>
              <w:instrText xml:space="preserve"> DOCPROPERTY  CrTitle  \* MERGEFORMAT </w:instrText>
            </w:r>
            <w:r>
              <w:fldChar w:fldCharType="separate"/>
            </w:r>
            <w:r w:rsidR="00545701">
              <w:t>p</w:t>
            </w:r>
            <w:r w:rsidR="00E4740C">
              <w:t xml:space="preserve">CR </w:t>
            </w:r>
            <w:r w:rsidR="00545701">
              <w:t xml:space="preserve">editorial updates </w:t>
            </w:r>
            <w:r w:rsidR="00E4740C">
              <w:t>on resource owner aware northbound acce</w:t>
            </w:r>
            <w:r w:rsidR="00EB743C">
              <w:t>s</w:t>
            </w:r>
            <w:r w:rsidR="00E4740C">
              <w:t>s to APIs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75175B" w:rsidR="001E41F3" w:rsidRDefault="00545701" w:rsidP="00545701">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559CEE" w:rsidR="001E41F3" w:rsidRDefault="00572D88" w:rsidP="00E4740C">
            <w:pPr>
              <w:pStyle w:val="CRCoverPage"/>
              <w:spacing w:after="0"/>
              <w:ind w:left="100"/>
              <w:rPr>
                <w:noProof/>
              </w:rPr>
            </w:pPr>
            <w:r>
              <w:fldChar w:fldCharType="begin"/>
            </w:r>
            <w:r>
              <w:instrText xml:space="preserve"> DOCPROPERTY  RelatedWis  \* MERGEFORMAT </w:instrText>
            </w:r>
            <w:r>
              <w:fldChar w:fldCharType="separate"/>
            </w:r>
            <w:r w:rsidR="00E4740C">
              <w:rPr>
                <w:noProof/>
              </w:rPr>
              <w:t>SNAAPPY</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EEE29B" w:rsidR="001E41F3" w:rsidRDefault="004D5235" w:rsidP="003B0456">
            <w:pPr>
              <w:pStyle w:val="CRCoverPage"/>
              <w:spacing w:after="0"/>
              <w:ind w:left="100"/>
              <w:rPr>
                <w:noProof/>
              </w:rPr>
            </w:pPr>
            <w:r>
              <w:t>202</w:t>
            </w:r>
            <w:r w:rsidR="003C2DBE">
              <w:t>3</w:t>
            </w:r>
            <w:r>
              <w:t>-</w:t>
            </w:r>
            <w:r w:rsidR="00E4740C">
              <w:t>0</w:t>
            </w:r>
            <w:r w:rsidR="00EB743C">
              <w:t>8</w:t>
            </w:r>
            <w:r w:rsidR="00E4740C">
              <w:t>-</w:t>
            </w:r>
            <w:r w:rsidR="003B0456">
              <w:t>0</w:t>
            </w:r>
            <w:r w:rsidR="00EB743C">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C268CF" w:rsidR="001E41F3" w:rsidRDefault="00572D88" w:rsidP="00E4740C">
            <w:pPr>
              <w:pStyle w:val="CRCoverPage"/>
              <w:spacing w:after="0"/>
              <w:ind w:left="100" w:right="-609"/>
              <w:rPr>
                <w:b/>
                <w:noProof/>
              </w:rPr>
            </w:pPr>
            <w:r>
              <w:fldChar w:fldCharType="begin"/>
            </w:r>
            <w:r>
              <w:instrText xml:space="preserve"> DOCPROPERTY  Cat  \* MERGEFORMAT </w:instrText>
            </w:r>
            <w:r>
              <w:fldChar w:fldCharType="separate"/>
            </w:r>
            <w:r w:rsidR="00E4740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8792A2" w:rsidR="001E41F3" w:rsidRDefault="004D5235">
            <w:pPr>
              <w:pStyle w:val="CRCoverPage"/>
              <w:spacing w:after="0"/>
              <w:ind w:left="100"/>
              <w:rPr>
                <w:noProof/>
              </w:rPr>
            </w:pPr>
            <w:r>
              <w:t>Rel-</w:t>
            </w:r>
            <w:r w:rsidR="00E4740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E17351" w:rsidR="001E41F3" w:rsidRDefault="00E4740C">
            <w:pPr>
              <w:pStyle w:val="CRCoverPage"/>
              <w:spacing w:after="0"/>
              <w:ind w:left="100"/>
              <w:rPr>
                <w:noProof/>
              </w:rPr>
            </w:pPr>
            <w:r>
              <w:rPr>
                <w:noProof/>
              </w:rPr>
              <w:t xml:space="preserve">The </w:t>
            </w:r>
            <w:r w:rsidR="00545701">
              <w:rPr>
                <w:noProof/>
              </w:rPr>
              <w:t>p</w:t>
            </w:r>
            <w:r>
              <w:rPr>
                <w:noProof/>
              </w:rPr>
              <w:t xml:space="preserve">CR provides </w:t>
            </w:r>
            <w:r w:rsidR="00545701">
              <w:rPr>
                <w:noProof/>
              </w:rPr>
              <w:t xml:space="preserve">editorial updates for </w:t>
            </w:r>
            <w:r>
              <w:rPr>
                <w:noProof/>
              </w:rPr>
              <w:t>security for resource owner aware northbound access to APIs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CAC204" w14:textId="77777777" w:rsidR="00E4740C" w:rsidRDefault="00545701">
            <w:pPr>
              <w:pStyle w:val="CRCoverPage"/>
              <w:spacing w:after="0"/>
              <w:ind w:left="100"/>
              <w:rPr>
                <w:noProof/>
              </w:rPr>
            </w:pPr>
            <w:r>
              <w:rPr>
                <w:noProof/>
              </w:rPr>
              <w:t>The editor's note in 5.2 can be deleted, as there was no update of the RNAA figure in 23.222</w:t>
            </w:r>
            <w:r w:rsidR="00E4740C">
              <w:rPr>
                <w:noProof/>
              </w:rPr>
              <w:t>.</w:t>
            </w:r>
          </w:p>
          <w:p w14:paraId="31C656EC" w14:textId="508BD2AB" w:rsidR="00563AE3" w:rsidRDefault="00563AE3" w:rsidP="00563AE3">
            <w:pPr>
              <w:pStyle w:val="CRCoverPage"/>
              <w:spacing w:after="0"/>
              <w:ind w:left="100"/>
              <w:rPr>
                <w:noProof/>
              </w:rPr>
            </w:pPr>
            <w:r>
              <w:rPr>
                <w:noProof/>
              </w:rPr>
              <w:t>Removal of acronym AUF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5C72B8" w:rsidR="001E41F3" w:rsidRDefault="00545701">
            <w:pPr>
              <w:pStyle w:val="CRCoverPage"/>
              <w:spacing w:after="0"/>
              <w:ind w:left="100"/>
              <w:rPr>
                <w:noProof/>
              </w:rPr>
            </w:pPr>
            <w:r>
              <w:rPr>
                <w:noProof/>
              </w:rPr>
              <w:t>Unresolved editor's note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A9A407" w:rsidR="008863B9" w:rsidRDefault="008863B9">
            <w:pPr>
              <w:pStyle w:val="CRCoverPage"/>
              <w:spacing w:after="0"/>
              <w:ind w:left="100"/>
              <w:rPr>
                <w:noProof/>
              </w:rPr>
            </w:pPr>
          </w:p>
        </w:tc>
      </w:tr>
    </w:tbl>
    <w:p w14:paraId="1557EA72" w14:textId="6DD0C062"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46CD93" w14:textId="77777777" w:rsidR="00AC1003" w:rsidRDefault="00AC1003">
      <w:pPr>
        <w:rPr>
          <w:noProof/>
        </w:rPr>
      </w:pPr>
    </w:p>
    <w:p w14:paraId="1E303C62" w14:textId="51F850F6" w:rsidR="00E4740C" w:rsidRDefault="00E4740C">
      <w:pPr>
        <w:rPr>
          <w:noProof/>
        </w:rPr>
      </w:pPr>
      <w:r>
        <w:rPr>
          <w:noProof/>
          <w:lang w:val="de-DE" w:eastAsia="zh-CN"/>
        </w:rPr>
        <mc:AlternateContent>
          <mc:Choice Requires="wps">
            <w:drawing>
              <wp:anchor distT="0" distB="0" distL="114300" distR="114300" simplePos="0" relativeHeight="251659264" behindDoc="0" locked="0" layoutInCell="1" allowOverlap="1" wp14:anchorId="5ACF6012" wp14:editId="48D36D87">
                <wp:simplePos x="0" y="0"/>
                <wp:positionH relativeFrom="column">
                  <wp:posOffset>0</wp:posOffset>
                </wp:positionH>
                <wp:positionV relativeFrom="paragraph">
                  <wp:posOffset>0</wp:posOffset>
                </wp:positionV>
                <wp:extent cx="1828800" cy="1828800"/>
                <wp:effectExtent l="0" t="0" r="0" b="0"/>
                <wp:wrapSquare wrapText="bothSides"/>
                <wp:docPr id="1" name="Textfeld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70B6505" w14:textId="77777777" w:rsidR="00E4740C" w:rsidRPr="00E4740C" w:rsidRDefault="00E4740C" w:rsidP="00E4740C">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First Change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ACF6012" id="_x0000_t202" coordsize="21600,21600" o:spt="202" path="m,l,21600r21600,l21600,xe">
                <v:stroke joinstyle="miter"/>
                <v:path gradientshapeok="t" o:connecttype="rect"/>
              </v:shapetype>
              <v:shape id="Textfeld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QfLHgIAAEcEAAAOAAAAZHJzL2Uyb0RvYy54bWysU8uO2jAU3VfqP1jelwCiLY0IIzojqkpo&#10;ZiSoZm0cm0SKH7INCf36HjuBodOuqm6c+8rxveceL+461ZCTcL42uqCT0ZgSobkpa30o6I/d+sOc&#10;Eh+YLlljtCjoWXh6t3z/btHaXExNZZpSOAIQ7fPWFrQKweZZ5nklFPMjY4VGUhqnWIDrDlnpWAt0&#10;1WTT8fhT1hpXWme48B7Rhz5JlwlfSsHDk5ReBNIUFL2FdLp07uOZLRcsPzhmq5oPbbB/6EKxWuPS&#10;K9QDC4wcXf0HlKq5M97IMOJGZUbKmos0A6aZjN9Ms62YFWkWkOPtlSb//2D54+nZkbrE7ijRTGFF&#10;O9EFKZqSTCI7rfU5irYWZaH7arpYOcQ9gnHoTjoVvxiHIA+ez1duAUZ4/Gk+nc/HSHHkLg5wstff&#10;rfPhmzCKRKOgDstLnLLTxoe+9FISb9NmXTcN4ixv9G8BYMZIFnvve4xW6Pbd0PjelGfM40yvB2/5&#10;usadG+bDM3MQAPqEqMMTDtmYtqBmsCipjPv5t3isx16QpaSFoAqqoXhKmu8a+/oymc2i/pIz+/h5&#10;CsfdZva3GX1U9waKxU7QWzJjfWgupnRGvUD5q3gnUkxz3FzQcDHvQy9yvBwuVqtUBMVZFjZ6a3mE&#10;jpRFPnfdC3N2ID1gX4/mIjyWv+G+r41/ers6BmwgLSbS23M6sA61ptUOLys+h1s/Vb2+/+UvAAAA&#10;//8DAFBLAwQUAAYACAAAACEAS4kmzdYAAAAFAQAADwAAAGRycy9kb3ducmV2LnhtbEyP0U7DMAxF&#10;35H4h8hIvLF0FaBSmk5owDMw+ACvMU1p41RNthW+HoOQxovlq2tdn1utZj+oPU2xC2xguchAETfB&#10;dtwaeHt9vChAxYRscQhMBj4pwqo+PamwtOHAL7TfpFZJCMcSDbiUxlLr2DjyGBdhJBbvPUwek8ip&#10;1XbCg4T7QedZdq09diwfHI60dtT0m503UGT+qe9v8ufoL7+WV259Hx7GD2POz+a7W1CJ5nQ8hh98&#10;QYdamLZhxzaqwYAUSb9TvLwoRG7/Fl1X+j99/Q0AAP//AwBQSwECLQAUAAYACAAAACEAtoM4kv4A&#10;AADhAQAAEwAAAAAAAAAAAAAAAAAAAAAAW0NvbnRlbnRfVHlwZXNdLnhtbFBLAQItABQABgAIAAAA&#10;IQA4/SH/1gAAAJQBAAALAAAAAAAAAAAAAAAAAC8BAABfcmVscy8ucmVsc1BLAQItABQABgAIAAAA&#10;IQDkNQfLHgIAAEcEAAAOAAAAAAAAAAAAAAAAAC4CAABkcnMvZTJvRG9jLnhtbFBLAQItABQABgAI&#10;AAAAIQBLiSbN1gAAAAUBAAAPAAAAAAAAAAAAAAAAAHgEAABkcnMvZG93bnJldi54bWxQSwUGAAAA&#10;AAQABADzAAAAewUAAAAA&#10;" filled="f" stroked="f">
                <v:textbox style="mso-fit-shape-to-text:t">
                  <w:txbxContent>
                    <w:p w14:paraId="270B6505" w14:textId="77777777" w:rsidR="00E4740C" w:rsidRPr="00E4740C" w:rsidRDefault="00E4740C" w:rsidP="00E4740C">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First Change ++++++</w:t>
                      </w:r>
                    </w:p>
                  </w:txbxContent>
                </v:textbox>
                <w10:wrap type="square"/>
              </v:shape>
            </w:pict>
          </mc:Fallback>
        </mc:AlternateContent>
      </w:r>
    </w:p>
    <w:p w14:paraId="60C6E100" w14:textId="13D73755" w:rsidR="00070D22" w:rsidRPr="002E38E8" w:rsidRDefault="00070D22" w:rsidP="00070D22">
      <w:pPr>
        <w:pStyle w:val="berschrift2"/>
      </w:pPr>
      <w:bookmarkStart w:id="1" w:name="_Toc19544214"/>
      <w:bookmarkStart w:id="2" w:name="_Toc19544223"/>
      <w:r w:rsidRPr="002E38E8">
        <w:t>3.3</w:t>
      </w:r>
      <w:r w:rsidRPr="002E38E8">
        <w:tab/>
        <w:t>Abbreviations</w:t>
      </w:r>
      <w:bookmarkEnd w:id="1"/>
    </w:p>
    <w:p w14:paraId="48B2980A" w14:textId="77777777" w:rsidR="00070D22" w:rsidRPr="002E38E8" w:rsidRDefault="00070D22" w:rsidP="00070D22">
      <w:pPr>
        <w:keepNext/>
      </w:pPr>
      <w:r w:rsidRPr="002E38E8">
        <w:t>For the purposes of the present document, the abbreviations given in 3GPP TR 21.905 [1] and the following apply. An abbreviation defined in the present document takes precedence over the definition of the same abbreviation, if any, in 3GPP TR 21.905 [1].</w:t>
      </w:r>
    </w:p>
    <w:p w14:paraId="067F85B6" w14:textId="77777777" w:rsidR="00070D22" w:rsidRPr="002E38E8" w:rsidRDefault="00070D22" w:rsidP="00070D22">
      <w:pPr>
        <w:pStyle w:val="EW"/>
      </w:pPr>
      <w:r w:rsidRPr="002E38E8">
        <w:t>AEF</w:t>
      </w:r>
      <w:r w:rsidRPr="002E38E8">
        <w:tab/>
        <w:t>API Exposing Function</w:t>
      </w:r>
    </w:p>
    <w:p w14:paraId="653954EE" w14:textId="77777777" w:rsidR="00070D22" w:rsidRPr="002E38E8" w:rsidRDefault="00070D22" w:rsidP="00070D22">
      <w:pPr>
        <w:pStyle w:val="EW"/>
      </w:pPr>
      <w:r w:rsidRPr="002E38E8">
        <w:t>API</w:t>
      </w:r>
      <w:r w:rsidRPr="002E38E8">
        <w:tab/>
        <w:t>Application Programming Interface</w:t>
      </w:r>
    </w:p>
    <w:p w14:paraId="637C290B" w14:textId="77777777" w:rsidR="00070D22" w:rsidRPr="002E38E8" w:rsidRDefault="00070D22" w:rsidP="00070D22">
      <w:pPr>
        <w:pStyle w:val="EW"/>
      </w:pPr>
      <w:r w:rsidRPr="002E38E8">
        <w:t>CAPIF</w:t>
      </w:r>
      <w:r w:rsidRPr="002E38E8">
        <w:tab/>
        <w:t>Common API Framework</w:t>
      </w:r>
    </w:p>
    <w:p w14:paraId="2D3F6B21" w14:textId="77777777" w:rsidR="00070D22" w:rsidRPr="002E38E8" w:rsidRDefault="00070D22" w:rsidP="00070D22">
      <w:pPr>
        <w:pStyle w:val="EW"/>
      </w:pPr>
      <w:r w:rsidRPr="002E38E8">
        <w:t>JSON</w:t>
      </w:r>
      <w:r w:rsidRPr="002E38E8">
        <w:tab/>
        <w:t>JavaScript Object Notation</w:t>
      </w:r>
    </w:p>
    <w:p w14:paraId="74FDAC8C" w14:textId="77777777" w:rsidR="00070D22" w:rsidRPr="002E38E8" w:rsidRDefault="00070D22" w:rsidP="00070D22">
      <w:pPr>
        <w:pStyle w:val="EW"/>
      </w:pPr>
      <w:r w:rsidRPr="002E38E8">
        <w:t>JWT</w:t>
      </w:r>
      <w:r w:rsidRPr="002E38E8">
        <w:tab/>
        <w:t>JSON Web Token</w:t>
      </w:r>
    </w:p>
    <w:p w14:paraId="42D175B7" w14:textId="77777777" w:rsidR="00070D22" w:rsidRPr="002E38E8" w:rsidRDefault="00070D22" w:rsidP="00070D22">
      <w:pPr>
        <w:pStyle w:val="EW"/>
      </w:pPr>
      <w:r w:rsidRPr="002E38E8">
        <w:t>KDF</w:t>
      </w:r>
      <w:r w:rsidRPr="002E38E8">
        <w:tab/>
        <w:t>Key Derivation Function</w:t>
      </w:r>
    </w:p>
    <w:p w14:paraId="789DB4E2" w14:textId="77777777" w:rsidR="00070D22" w:rsidRPr="002E38E8" w:rsidRDefault="00070D22" w:rsidP="00070D22">
      <w:pPr>
        <w:pStyle w:val="EW"/>
      </w:pPr>
      <w:r w:rsidRPr="002E38E8">
        <w:t>PKI</w:t>
      </w:r>
      <w:r w:rsidRPr="002E38E8">
        <w:tab/>
        <w:t>Public Key Infrastructure</w:t>
      </w:r>
    </w:p>
    <w:p w14:paraId="55314646" w14:textId="6A3B1E52" w:rsidR="00070D22" w:rsidRDefault="00070D22" w:rsidP="00070D22">
      <w:pPr>
        <w:pStyle w:val="EW"/>
      </w:pPr>
      <w:r w:rsidRPr="002E38E8">
        <w:t>PSK</w:t>
      </w:r>
      <w:r w:rsidRPr="002E38E8">
        <w:tab/>
        <w:t>Pre-Shared Key</w:t>
      </w:r>
    </w:p>
    <w:p w14:paraId="790711DE" w14:textId="4DB8F427" w:rsidR="00070D22" w:rsidRPr="002E38E8" w:rsidRDefault="00070D22" w:rsidP="00070D22">
      <w:pPr>
        <w:pStyle w:val="EW"/>
      </w:pPr>
      <w:r>
        <w:t>RNAA</w:t>
      </w:r>
      <w:r>
        <w:tab/>
      </w:r>
      <w:r>
        <w:rPr>
          <w:lang w:eastAsia="ja-JP"/>
        </w:rPr>
        <w:t>Resource owner-aware northbound API access</w:t>
      </w:r>
    </w:p>
    <w:p w14:paraId="5E61D527" w14:textId="77777777" w:rsidR="00070D22" w:rsidRPr="002E38E8" w:rsidRDefault="00070D22" w:rsidP="00070D22">
      <w:pPr>
        <w:pStyle w:val="EX"/>
      </w:pPr>
      <w:r w:rsidRPr="002E38E8">
        <w:t>TLS</w:t>
      </w:r>
      <w:r w:rsidRPr="002E38E8">
        <w:tab/>
        <w:t>Transport Layer Security</w:t>
      </w:r>
    </w:p>
    <w:p w14:paraId="229A780A" w14:textId="1C38F836" w:rsidR="00070D22" w:rsidRDefault="00070D22" w:rsidP="00070D22"/>
    <w:p w14:paraId="69E78665" w14:textId="77777777" w:rsidR="00070D22" w:rsidRPr="00E4740C" w:rsidRDefault="00070D22" w:rsidP="00070D22">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Next</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Change ++++++</w:t>
      </w:r>
    </w:p>
    <w:p w14:paraId="6578E49F" w14:textId="77777777" w:rsidR="00070D22" w:rsidRPr="00070D22" w:rsidRDefault="00070D22" w:rsidP="00070D22"/>
    <w:p w14:paraId="49275D48" w14:textId="77777777" w:rsidR="00070D22" w:rsidRDefault="00070D22" w:rsidP="00E4740C">
      <w:pPr>
        <w:pStyle w:val="berschrift1"/>
      </w:pPr>
    </w:p>
    <w:p w14:paraId="31B70238" w14:textId="1AFBCE55" w:rsidR="00E4740C" w:rsidRDefault="00E4740C" w:rsidP="00E4740C">
      <w:pPr>
        <w:pStyle w:val="berschrift1"/>
      </w:pPr>
      <w:r w:rsidRPr="002E38E8">
        <w:t>5</w:t>
      </w:r>
      <w:r w:rsidRPr="002E38E8">
        <w:tab/>
        <w:t xml:space="preserve">Functional </w:t>
      </w:r>
      <w:r>
        <w:t>s</w:t>
      </w:r>
      <w:r w:rsidRPr="002E38E8">
        <w:t xml:space="preserve">ecurity </w:t>
      </w:r>
      <w:r>
        <w:t>m</w:t>
      </w:r>
      <w:r w:rsidRPr="002E38E8">
        <w:t>odel</w:t>
      </w:r>
      <w:bookmarkEnd w:id="2"/>
    </w:p>
    <w:p w14:paraId="54DCE7EC" w14:textId="77777777" w:rsidR="00E4740C" w:rsidRPr="00FD46CB" w:rsidRDefault="00E4740C" w:rsidP="00E4740C">
      <w:pPr>
        <w:pStyle w:val="berschrift2"/>
      </w:pPr>
      <w:r>
        <w:t>5.1</w:t>
      </w:r>
      <w:r>
        <w:tab/>
        <w:t>General functional security model</w:t>
      </w:r>
    </w:p>
    <w:p w14:paraId="39BA30CF" w14:textId="77777777" w:rsidR="00E4740C" w:rsidRPr="002E38E8" w:rsidRDefault="00E4740C" w:rsidP="00E4740C">
      <w:r w:rsidRPr="002E38E8">
        <w:t>Figure 5-1 shows the functional security model for the CAPIF architecture.</w:t>
      </w:r>
      <w:r>
        <w:t xml:space="preserve"> </w:t>
      </w:r>
      <w:r w:rsidRPr="002E38E8">
        <w:t>The interfaces CAPIF-1, CAPIF-1e, CAPIF-2, CAPIF-2e, CAPIF-3, CAPIF-4</w:t>
      </w:r>
      <w:r>
        <w:t xml:space="preserve">, </w:t>
      </w:r>
      <w:r w:rsidRPr="002E38E8">
        <w:t>CAPIF-5</w:t>
      </w:r>
      <w:r>
        <w:t>, CAPIF-3e, CAPIF-4e, CAPIF-5e, CAPIF-7 and CAPIF-7e</w:t>
      </w:r>
      <w:r w:rsidRPr="002E38E8">
        <w:t xml:space="preserve"> are defined in 3GPP TS 23.222 [3] and support the CAPIF functionality defined in 3GPP TS 23.222 [3].</w:t>
      </w:r>
      <w:r>
        <w:t xml:space="preserve"> </w:t>
      </w:r>
      <w:r w:rsidRPr="002E38E8">
        <w:t>CAPIF-1, CAPIF-2, CAPIF-3, CAPIF-4</w:t>
      </w:r>
      <w:r>
        <w:t>,</w:t>
      </w:r>
      <w:r w:rsidRPr="002E38E8">
        <w:t xml:space="preserve"> CAPIF-5 </w:t>
      </w:r>
      <w:r>
        <w:t xml:space="preserve">and CAPIF-7 </w:t>
      </w:r>
      <w:r w:rsidRPr="002E38E8">
        <w:t xml:space="preserve">are interfaces that lie within the PLMN trust domain while the CAPIF-1e </w:t>
      </w:r>
      <w:r>
        <w:t>,</w:t>
      </w:r>
      <w:r w:rsidRPr="002E38E8">
        <w:t xml:space="preserve"> CAPIF-2e</w:t>
      </w:r>
      <w:r>
        <w:t xml:space="preserve">, CAPIF-3e, CAPIF-4e, CAPIF-5e and CAPIF-7e </w:t>
      </w:r>
      <w:r w:rsidRPr="002E38E8">
        <w:t>interfaces are CAPIF core and AEF access points for API Invokers outside of the PLMN trust domain.</w:t>
      </w:r>
    </w:p>
    <w:p w14:paraId="36EF5A81" w14:textId="77777777" w:rsidR="00E4740C" w:rsidRDefault="00E4740C" w:rsidP="00E4740C">
      <w:r w:rsidRPr="002E38E8">
        <w:t>Security for the CAPIF-1, CAPIF-2, CAPIF-3, CAPIF-4</w:t>
      </w:r>
      <w:r>
        <w:t>,</w:t>
      </w:r>
      <w:r w:rsidRPr="002E38E8">
        <w:t xml:space="preserve"> CAPIF-5 </w:t>
      </w:r>
      <w:r>
        <w:t xml:space="preserve">and CAPIF-7 </w:t>
      </w:r>
      <w:r w:rsidRPr="002E38E8">
        <w:t>interfaces support TLS</w:t>
      </w:r>
      <w:r>
        <w:t xml:space="preserve"> </w:t>
      </w:r>
      <w:r w:rsidRPr="002E38E8">
        <w:t>and are defined in subclauses 6.2, 6.4 and 6.6 of the present document. Security for the CAPIF-1e</w:t>
      </w:r>
      <w:r>
        <w:t>,</w:t>
      </w:r>
      <w:r w:rsidRPr="002E38E8">
        <w:t xml:space="preserve">  CAPIF-2e</w:t>
      </w:r>
      <w:r>
        <w:t xml:space="preserve"> and CAPIF-7e</w:t>
      </w:r>
      <w:r w:rsidRPr="002E38E8">
        <w:t xml:space="preserve"> interfaces support TLS</w:t>
      </w:r>
      <w:r>
        <w:t>, a</w:t>
      </w:r>
      <w:r w:rsidRPr="002E38E8">
        <w:t>nd are defined in subclause 6.3</w:t>
      </w:r>
      <w:r>
        <w:t>,</w:t>
      </w:r>
      <w:r w:rsidRPr="002E38E8">
        <w:t xml:space="preserve"> subclause 6.5, </w:t>
      </w:r>
      <w:r>
        <w:t xml:space="preserve">and subclause 6.9 </w:t>
      </w:r>
      <w:r w:rsidRPr="002E38E8">
        <w:t>respectively.</w:t>
      </w:r>
    </w:p>
    <w:p w14:paraId="176FD085" w14:textId="77777777" w:rsidR="00E4740C" w:rsidRPr="002E38E8" w:rsidRDefault="00E4740C" w:rsidP="00E4740C">
      <w:r>
        <w:t>Security for the CAPIF-3e, CAPIF-4e and CAPIF-5e interfaces support NDS/IP security to secure communication between different IP security domains. This avoids multiple secure connections between API provider domain and CAPIF core domain by leveraging the NDS/IP security procedures specified in TS 33.210 [2].</w:t>
      </w:r>
    </w:p>
    <w:p w14:paraId="379F46FF" w14:textId="77777777" w:rsidR="00E4740C" w:rsidRPr="002E38E8" w:rsidRDefault="00E4740C" w:rsidP="00E4740C">
      <w:r w:rsidRPr="002E38E8">
        <w:t>Authentication and authorization are required for both API invokers that lie within the PLMN trust domain and API invokers that lie outside of the PLMN trust domain.</w:t>
      </w:r>
      <w:r>
        <w:t xml:space="preserve"> </w:t>
      </w:r>
      <w:r w:rsidRPr="002E38E8">
        <w:t xml:space="preserve">For an API invoker that is outside of the PLMN trust domain, the CAPIF core function in coordination with the API exposing function utilizes the CAPIF-1e, CAPIF-2e and the CAPIF-3 interfaces to onboard, authenticate and authorize the API invoker prior to granting access to CAPIF services. Security flow diagrams for onboarding security, CAPIF-1e security and CAPIF-2e security can be found </w:t>
      </w:r>
      <w:r w:rsidRPr="005F2DBA">
        <w:t>in Annex B.</w:t>
      </w:r>
      <w:r w:rsidRPr="002E38E8">
        <w:t xml:space="preserve"> When the </w:t>
      </w:r>
      <w:r w:rsidRPr="002E38E8">
        <w:lastRenderedPageBreak/>
        <w:t>API invoker is within the PLMN trust domain, the CAPIF core function in coordination with the API exposing function perform authentication and authorization of the API invoker via the CAPIF-1, the CAPIF-2 and the CAPIF-3 interfaces prior to granting access to CAPIF services.</w:t>
      </w:r>
      <w:r>
        <w:t xml:space="preserve"> </w:t>
      </w:r>
      <w:r w:rsidRPr="002E38E8">
        <w:t>Authentication and authorization of API invokers (both internal and external to the PLMN trust domain) is specified in clause 6 of the present document.</w:t>
      </w:r>
    </w:p>
    <w:p w14:paraId="747385D1" w14:textId="77777777" w:rsidR="00E4740C" w:rsidRPr="002E38E8" w:rsidRDefault="00E4740C" w:rsidP="00E4740C">
      <w:pPr>
        <w:pStyle w:val="TH"/>
      </w:pPr>
      <w:r>
        <w:rPr>
          <w:noProof/>
          <w:lang w:val="en-US"/>
        </w:rPr>
        <w:object w:dxaOrig="8595" w:dyaOrig="5625" w14:anchorId="3043BD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2pt;height:281.55pt" o:ole="">
            <v:imagedata r:id="rId13" o:title=""/>
          </v:shape>
          <o:OLEObject Type="Embed" ProgID="Visio.Drawing.11" ShapeID="_x0000_i1025" DrawAspect="Content" ObjectID="_1752932020" r:id="rId14"/>
        </w:object>
      </w:r>
    </w:p>
    <w:p w14:paraId="0EE19352" w14:textId="77777777" w:rsidR="00E4740C" w:rsidRDefault="00E4740C" w:rsidP="00E4740C">
      <w:pPr>
        <w:pStyle w:val="TF"/>
        <w:rPr>
          <w:rFonts w:eastAsia="SimSun"/>
        </w:rPr>
      </w:pPr>
      <w:r w:rsidRPr="002E38E8">
        <w:rPr>
          <w:rFonts w:eastAsia="SimSun"/>
        </w:rPr>
        <w:t xml:space="preserve">Figure 5-1: CAPIF functional security model </w:t>
      </w:r>
    </w:p>
    <w:p w14:paraId="7EDD75F2" w14:textId="4B7B6870" w:rsidR="00E4740C" w:rsidRDefault="00E4740C" w:rsidP="00F43F25">
      <w:pPr>
        <w:pStyle w:val="berschrift2"/>
        <w:rPr>
          <w:rFonts w:eastAsia="SimSun"/>
        </w:rPr>
      </w:pPr>
      <w:r>
        <w:rPr>
          <w:rFonts w:eastAsia="SimSun"/>
        </w:rPr>
        <w:t>5.2</w:t>
      </w:r>
      <w:r>
        <w:rPr>
          <w:rFonts w:eastAsia="SimSun"/>
        </w:rPr>
        <w:tab/>
        <w:t>Functional security model supporting RNA</w:t>
      </w:r>
      <w:r w:rsidR="00070D22">
        <w:rPr>
          <w:rFonts w:eastAsia="SimSun"/>
        </w:rPr>
        <w:t>A</w:t>
      </w:r>
    </w:p>
    <w:p w14:paraId="74DC842E" w14:textId="77777777" w:rsidR="003B0456" w:rsidRDefault="003B0456" w:rsidP="003B0456">
      <w:pPr>
        <w:rPr>
          <w:rFonts w:eastAsia="SimSun"/>
        </w:rPr>
      </w:pPr>
      <w:r>
        <w:rPr>
          <w:rFonts w:eastAsia="SimSun"/>
        </w:rPr>
        <w:t>Figure 5.2-1 shows the functional security architecture of CAPIF when RNAA is supported.  The authorization function itself is a part of the CCF. The Oauth client and the CCF shall communicate using https.</w:t>
      </w:r>
    </w:p>
    <w:p w14:paraId="4AC7DDDC" w14:textId="77777777" w:rsidR="003B0456" w:rsidRDefault="003B0456" w:rsidP="003B0456">
      <w:pPr>
        <w:rPr>
          <w:rFonts w:eastAsia="SimSun"/>
        </w:rPr>
      </w:pPr>
    </w:p>
    <w:p w14:paraId="70972925" w14:textId="5E797632" w:rsidR="003B0456" w:rsidRDefault="003B0456" w:rsidP="003B0456">
      <w:pPr>
        <w:rPr>
          <w:rFonts w:eastAsiaTheme="minorEastAsia"/>
        </w:rPr>
      </w:pPr>
      <w:r>
        <w:rPr>
          <w:noProof/>
          <w:lang w:val="de-DE" w:eastAsia="zh-CN"/>
        </w:rPr>
        <w:lastRenderedPageBreak/>
        <mc:AlternateContent>
          <mc:Choice Requires="wps">
            <w:drawing>
              <wp:anchor distT="0" distB="0" distL="635" distR="0" simplePos="0" relativeHeight="251661312" behindDoc="0" locked="0" layoutInCell="0" allowOverlap="1" wp14:anchorId="42040028" wp14:editId="2E86D766">
                <wp:simplePos x="0" y="0"/>
                <wp:positionH relativeFrom="column">
                  <wp:posOffset>635</wp:posOffset>
                </wp:positionH>
                <wp:positionV relativeFrom="paragraph">
                  <wp:posOffset>635</wp:posOffset>
                </wp:positionV>
                <wp:extent cx="635000" cy="635000"/>
                <wp:effectExtent l="635" t="0" r="0" b="0"/>
                <wp:wrapNone/>
                <wp:docPr id="5" name="_x0000_tole_rId9"/>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6C377367" id="_x0000_tole_rId9" o:spid="_x0000_s1026" style="position:absolute;margin-left:.05pt;margin-top:.05pt;width:50pt;height:50pt;z-index:251661312;visibility:visible;mso-wrap-style:square;mso-wrap-distance-left:.05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8p8vQEAANIDAAAOAAAAZHJzL2Uyb0RvYy54bWysU01v2zAMvQ/YfxB0X+x2a7EZcXpY0WHA&#10;sBXrdg4UmYoNSKJAabHz70fJrruPU4floFCk3iMfSW9vJmfFCSgO6Ft5samlAK+xG/yxld+/3b16&#10;K0VMynfKoodWniHKm93LF9sxNHCJPdoOSDCJj80YWtmnFJqqiroHp+IGA3gOGiSnEl/pWHWkRmZ3&#10;trqs6+tqROoCoYYY2Xs7B+Wu8BsDOn0xJkIStpVcWyonlfOQz2q3Vc2RVOgHvZSh/qEKpwbPSVeq&#10;W5WU+EHDX1Ru0IQRTdpodBUaM2goGljNRf2HmodeBShauDkxrG2K/49Wfz7dkxi6Vl5J4ZXjEe2n&#10;mn/7hBb29LF7l3s0htjw04dwT8stspkFT4Zc/mcpYip9Pa99hSkJzc7r11f1G+6+5tBiM0v1BA4U&#10;0wdAJ7LRSuKxlW6q06eY5qePT3Iuj3eDtexXjfVizPl+czOz9ZwgVz3XWax0tjBjvoJhzaXc7Iia&#10;jof3lsS8GLy5XOzjehQyBuSHhtM+E7tAMhrKPj4Tv4JKfvRpxbvBI+XhzDpndVnoAbtzmVMJ8OKU&#10;Xi9Lnjfz13uBP32Ku58AAAD//wMAUEsDBBQABgAIAAAAIQDl99fK1QAAAAUBAAAPAAAAZHJzL2Rv&#10;d25yZXYueG1sTI7BasMwDIbvg72DUaG31W4ZY6RxShmMwW5tB83RtbU41JZD7KbZ29cpg+0i9PGL&#10;X1+5Gb1jA/axDSRhuRDAkHQwLTUSvg7vT6/AYlJklAuEEn4wwqZ6fChVYcKVdjjsU8NyCcVCSbAp&#10;dQXnUVv0Ki5Ch5Sz79B7lTL2DTe9uuZy7/hKiBfuVUv5g1UdvlnU5/3FS9gO9epYNx/G1Z/n553V&#10;sT4mLeV8Nm7XwBKO6e8YJv2sDlV2OoULmcjcxCzd55QJkfH0u/Cq5P/tqxsAAAD//wMAUEsBAi0A&#10;FAAGAAgAAAAhALaDOJL+AAAA4QEAABMAAAAAAAAAAAAAAAAAAAAAAFtDb250ZW50X1R5cGVzXS54&#10;bWxQSwECLQAUAAYACAAAACEAOP0h/9YAAACUAQAACwAAAAAAAAAAAAAAAAAvAQAAX3JlbHMvLnJl&#10;bHNQSwECLQAUAAYACAAAACEARaPKfL0BAADSAwAADgAAAAAAAAAAAAAAAAAuAgAAZHJzL2Uyb0Rv&#10;Yy54bWxQSwECLQAUAAYACAAAACEA5ffXytUAAAAFAQAADwAAAAAAAAAAAAAAAAAXBAAAZHJzL2Rv&#10;d25yZXYueG1sUEsFBgAAAAAEAAQA8wAAABkFAAAAAA==&#10;" o:allowincell="f" filled="f" stroked="f" strokeweight="0"/>
            </w:pict>
          </mc:Fallback>
        </mc:AlternateContent>
      </w:r>
      <w:r>
        <w:rPr>
          <w:noProof/>
          <w:lang w:val="de-DE" w:eastAsia="zh-CN"/>
        </w:rPr>
        <mc:AlternateContent>
          <mc:Choice Requires="wps">
            <w:drawing>
              <wp:anchor distT="0" distB="0" distL="114300" distR="0" simplePos="0" relativeHeight="251662336" behindDoc="0" locked="0" layoutInCell="0" allowOverlap="1" wp14:anchorId="060227DE" wp14:editId="1BC031E3">
                <wp:simplePos x="0" y="0"/>
                <wp:positionH relativeFrom="column">
                  <wp:posOffset>635</wp:posOffset>
                </wp:positionH>
                <wp:positionV relativeFrom="paragraph">
                  <wp:posOffset>635</wp:posOffset>
                </wp:positionV>
                <wp:extent cx="635000" cy="635000"/>
                <wp:effectExtent l="635" t="0" r="0" b="0"/>
                <wp:wrapNone/>
                <wp:docPr id="6" name="_x0000_tole_rId9"/>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1A091932" id="_x0000_tole_rId9" o:spid="_x0000_s1026" style="position:absolute;margin-left:.05pt;margin-top:.05pt;width:50pt;height:50pt;z-index:251662336;visibility:visible;mso-wrap-style:square;mso-wrap-distance-left:9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iqEvQEAANIDAAAOAAAAZHJzL2Uyb0RvYy54bWysU8Fu2zAMvQ/oPwi6N3a7LdiMOD2saDFg&#10;2Iq1OweKLMUCJFGgtNj5+1Gy63bbqUVzUChS75GPpDdXo7PsqDAa8C2/WNWcKS+hM/7Q8l8PN+ef&#10;OItJ+E5Y8KrlJxX51fbs3WYIjbqEHmynkBGJj80QWt6nFJqqirJXTsQVBOUpqAGdSHTFQ9WhGIjd&#10;2eqyrtfVANgFBKliJO/1FOTbwq+1kumH1lElZltOtaVyYjn3+ay2G9EcUITeyLkM8YoqnDCeki5U&#10;1yIJ9hvNf1TOSIQIOq0kuAq0NlIVDaTmov5HzX0vgipaqDkxLG2Kb0crvx/vkJmu5WvOvHA0ot1Y&#10;02+XwKodfu0+5x4NITb09D7c4XyLZGbBo0aX/0kKG0tfT0tf1ZiYJOf6/cf6A3VfUmi2iaV6AgeM&#10;6VaBY9loOdLYSjfF8VtM09PHJzmXhxtjLflFYz0bcr6/3MRsPSXIVU91FiudrJowP5UmzaXc7IgS&#10;D/svFtm0GLS5VOzjehQyAuSHmtK+EDtDMlqVfXwhfgGV/ODTgnfGA+bhTDondVnoHrpTmVMJ0OKU&#10;Xs9Lnjfz+b3Anz7F7R8AAAD//wMAUEsDBBQABgAIAAAAIQDl99fK1QAAAAUBAAAPAAAAZHJzL2Rv&#10;d25yZXYueG1sTI7BasMwDIbvg72DUaG31W4ZY6RxShmMwW5tB83RtbU41JZD7KbZ29cpg+0i9PGL&#10;X1+5Gb1jA/axDSRhuRDAkHQwLTUSvg7vT6/AYlJklAuEEn4wwqZ6fChVYcKVdjjsU8NyCcVCSbAp&#10;dQXnUVv0Ki5Ch5Sz79B7lTL2DTe9uuZy7/hKiBfuVUv5g1UdvlnU5/3FS9gO9epYNx/G1Z/n553V&#10;sT4mLeV8Nm7XwBKO6e8YJv2sDlV2OoULmcjcxCzd55QJkfH0u/Cq5P/tqxsAAAD//wMAUEsBAi0A&#10;FAAGAAgAAAAhALaDOJL+AAAA4QEAABMAAAAAAAAAAAAAAAAAAAAAAFtDb250ZW50X1R5cGVzXS54&#10;bWxQSwECLQAUAAYACAAAACEAOP0h/9YAAACUAQAACwAAAAAAAAAAAAAAAAAvAQAAX3JlbHMvLnJl&#10;bHNQSwECLQAUAAYACAAAACEALCIqhL0BAADSAwAADgAAAAAAAAAAAAAAAAAuAgAAZHJzL2Uyb0Rv&#10;Yy54bWxQSwECLQAUAAYACAAAACEA5ffXytUAAAAFAQAADwAAAAAAAAAAAAAAAAAXBAAAZHJzL2Rv&#10;d25yZXYueG1sUEsFBgAAAAAEAAQA8wAAABkFAAAAAA==&#10;" o:allowincell="f" filled="f" stroked="f" strokeweight="0"/>
            </w:pict>
          </mc:Fallback>
        </mc:AlternateContent>
      </w:r>
      <w:r>
        <w:rPr>
          <w:noProof/>
          <w:lang w:val="de-DE" w:eastAsia="zh-CN"/>
        </w:rPr>
        <mc:AlternateContent>
          <mc:Choice Requires="wps">
            <w:drawing>
              <wp:anchor distT="0" distB="0" distL="114300" distR="114300" simplePos="0" relativeHeight="251663360" behindDoc="0" locked="0" layoutInCell="1" allowOverlap="1" wp14:anchorId="17B7D76A" wp14:editId="24189784">
                <wp:simplePos x="0" y="0"/>
                <wp:positionH relativeFrom="column">
                  <wp:posOffset>0</wp:posOffset>
                </wp:positionH>
                <wp:positionV relativeFrom="paragraph">
                  <wp:posOffset>0</wp:posOffset>
                </wp:positionV>
                <wp:extent cx="635000" cy="635000"/>
                <wp:effectExtent l="0" t="0" r="3175" b="3175"/>
                <wp:wrapNone/>
                <wp:docPr id="3" name="Rechteck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C62614" id="Rechteck 3" o:spid="_x0000_s1026" style="position:absolute;margin-left:0;margin-top:0;width:50pt;height:50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mgSVwIAAKsEAAAOAAAAZHJzL2Uyb0RvYy54bWysVMGO2jAQvVfqP1i+s0kgy0JEWCECVaVt&#10;uyrtBxjHIdYmHtc2hG3Vf+/YAcp2L1VVDsbjGd68mTfD7P7YNuQgjJWgcprcxJQIxaGUapfTr1/W&#10;gwkl1jFVsgaUyOmzsPR+/vbNrNOZGEINTSkMQRBls07ntHZOZ1FkeS1aZm9AC4XOCkzLHJpmF5WG&#10;dYjeNtEwjsdRB6bUBriwFl+L3knnAb+qBHefqsoKR5qcIjcXThPOrT+j+YxlO8N0LfmJBvsHFi2T&#10;CpNeoArmGNkb+QqqldyAhcrdcGgjqCrJRagBq0niP6rZ1EyLUAs2x+pLm+z/g+UfD4+GyDKnI0oU&#10;a1Giz4LXTvAngi+1LEvhhfWN6rTNMH6jH40v1eoH4E+WKNiIBhvto9BY1kztxMLqV0/GQFcLViL9&#10;gBe9APSGRWiy7T5AiTzY3kHo6bEyrU+I3SLHIN3zRTpxdITj43h0G8coMEfX6Y6MI5adf6yNde8E&#10;tMRfcmqQXQBnhwfr+tBziM+lYC2bJkwHpsAQ/+iTBVF/TOPparKapIN0OF4N0rgoBov1Mh2M18nd&#10;bTEqlssi+enxkzTre+jhzgOWpH8n4GnU+9G4jJiFRpYezlOyZrddNoYcGA74Ony8VFj4VVj0kkZw&#10;Yy3n71BdEMP3v9d5C+UzamEAe4VtxQ3HSw3mOyUdbktO7bc9M4KS5r1CPadJmvr1CkZ6ezdEw1x7&#10;ttcepjhC5dRR0l+Xrl/JvTZyV2OmJGijYIEzUMmgj5+PnhXy9gZuRKjgtL1+5a7tEPX7P2b+CwAA&#10;//8DAFBLAwQUAAYACAAAACEAhluH1dgAAAAFAQAADwAAAGRycy9kb3ducmV2LnhtbEyPQUvDQBCF&#10;70L/wzKCN7trESkxmyKF9lCl0LS9b7NjEszOxuw2Xf+9UxH0MszjDW++ly+S68SIQ2g9aXiYKhBI&#10;lbct1RoO+9X9HESIhqzpPKGGLwywKCY3ucmsv9AOxzLWgkMoZEZDE2OfSRmqBp0JU98jsffuB2ci&#10;y6GWdjAXDnednCn1JJ1piT80psdlg9VHeXYajtt2s/mcv62XMa1fZ9vkx3L3qPXdbXp5BhExxb9j&#10;uOIzOhTMdPJnskF0GrhI/JlXTymWp99FFrn8T198AwAA//8DAFBLAQItABQABgAIAAAAIQC2gziS&#10;/gAAAOEBAAATAAAAAAAAAAAAAAAAAAAAAABbQ29udGVudF9UeXBlc10ueG1sUEsBAi0AFAAGAAgA&#10;AAAhADj9If/WAAAAlAEAAAsAAAAAAAAAAAAAAAAALwEAAF9yZWxzLy5yZWxzUEsBAi0AFAAGAAgA&#10;AAAhACgeaBJXAgAAqwQAAA4AAAAAAAAAAAAAAAAALgIAAGRycy9lMm9Eb2MueG1sUEsBAi0AFAAG&#10;AAgAAAAhAIZbh9XYAAAABQEAAA8AAAAAAAAAAAAAAAAAsQQAAGRycy9kb3ducmV2LnhtbFBLBQYA&#10;AAAABAAEAPMAAAC2BQAAAAA=&#10;" filled="f" stroked="f">
                <o:lock v:ext="edit" aspectratio="t" selection="t"/>
              </v:rect>
            </w:pict>
          </mc:Fallback>
        </mc:AlternateContent>
      </w:r>
      <w:r>
        <w:object w:dxaOrig="9591" w:dyaOrig="6702" w14:anchorId="02CFB196">
          <v:shape id="ole_rId9" o:spid="_x0000_i1026" type="#_x0000_t75" style="width:479.55pt;height:335.1pt;visibility:visible;mso-wrap-distance-right:0" o:ole="">
            <v:imagedata r:id="rId15" o:title=""/>
          </v:shape>
          <o:OLEObject Type="Embed" ProgID="Visio.Drawing.11" ShapeID="ole_rId9" DrawAspect="Content" ObjectID="_1752932021" r:id="rId16"/>
        </w:object>
      </w:r>
    </w:p>
    <w:p w14:paraId="721263AE" w14:textId="77777777" w:rsidR="003B0456" w:rsidRDefault="003B0456" w:rsidP="003B0456">
      <w:pPr>
        <w:pStyle w:val="TF"/>
        <w:rPr>
          <w:rFonts w:eastAsia="SimSun"/>
        </w:rPr>
      </w:pPr>
      <w:r>
        <w:rPr>
          <w:rFonts w:eastAsia="SimSun"/>
        </w:rPr>
        <w:t xml:space="preserve">Figure 5.2-1: CAPIF supporting RNAA functional security model </w:t>
      </w:r>
    </w:p>
    <w:p w14:paraId="4686F223" w14:textId="1BEF8EFB" w:rsidR="003B0456" w:rsidRDefault="003B0456" w:rsidP="003B0456">
      <w:pPr>
        <w:pStyle w:val="EditorsNote"/>
        <w:rPr>
          <w:rFonts w:eastAsia="SimSun"/>
        </w:rPr>
      </w:pPr>
      <w:r>
        <w:rPr>
          <w:rFonts w:eastAsia="SimSun"/>
        </w:rPr>
        <w:t>Editor's note: the above figure will need alignment with SA6.</w:t>
      </w:r>
    </w:p>
    <w:p w14:paraId="1102B7DB" w14:textId="6B8DF4CD" w:rsidR="00E4740C" w:rsidRPr="00FD46CB" w:rsidRDefault="00E4740C" w:rsidP="00F43F25">
      <w:pPr>
        <w:rPr>
          <w:rFonts w:eastAsia="SimSun"/>
        </w:rPr>
      </w:pPr>
    </w:p>
    <w:p w14:paraId="08684484" w14:textId="1F3E8596" w:rsidR="00E4740C" w:rsidRPr="00E4740C" w:rsidRDefault="00E4740C" w:rsidP="00E4740C">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Next</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Change ++++++</w:t>
      </w:r>
    </w:p>
    <w:p w14:paraId="4DBAB470" w14:textId="4E35068E" w:rsidR="00070D22" w:rsidRPr="002E38E8" w:rsidRDefault="00070D22" w:rsidP="00070D22">
      <w:pPr>
        <w:pStyle w:val="berschrift2"/>
      </w:pPr>
      <w:bookmarkStart w:id="3" w:name="_Toc19544227"/>
      <w:bookmarkStart w:id="4" w:name="_Toc19544228"/>
      <w:r w:rsidRPr="002E38E8">
        <w:t>6.</w:t>
      </w:r>
      <w:r w:rsidR="00E343D3">
        <w:t>5</w:t>
      </w:r>
      <w:r w:rsidRPr="002E38E8">
        <w:tab/>
        <w:t>Security procedures f</w:t>
      </w:r>
      <w:r w:rsidR="00E343D3">
        <w:t>or CAPIF-2</w:t>
      </w:r>
      <w:r w:rsidRPr="002E38E8">
        <w:t>e reference point</w:t>
      </w:r>
      <w:bookmarkEnd w:id="3"/>
      <w:r w:rsidRPr="002E38E8">
        <w:t xml:space="preserve"> </w:t>
      </w:r>
    </w:p>
    <w:p w14:paraId="5E10EEE8" w14:textId="78CCA4DF" w:rsidR="00070D22" w:rsidRDefault="00070D22" w:rsidP="00070D22">
      <w:pPr>
        <w:pStyle w:val="berschrift3"/>
      </w:pPr>
      <w:r w:rsidRPr="002E38E8">
        <w:t>6.</w:t>
      </w:r>
      <w:r w:rsidR="00E343D3">
        <w:t>5</w:t>
      </w:r>
      <w:r>
        <w:t>.</w:t>
      </w:r>
      <w:r w:rsidR="00E343D3">
        <w:rPr>
          <w:highlight w:val="yellow"/>
        </w:rPr>
        <w:t>Y</w:t>
      </w:r>
      <w:r w:rsidR="00E343D3" w:rsidRPr="00E343D3">
        <w:rPr>
          <w:highlight w:val="yellow"/>
          <w:vertAlign w:val="subscript"/>
        </w:rPr>
        <w:t>2e</w:t>
      </w:r>
      <w:r w:rsidRPr="002E38E8">
        <w:tab/>
        <w:t xml:space="preserve">Authentication and </w:t>
      </w:r>
      <w:r>
        <w:t>a</w:t>
      </w:r>
      <w:r w:rsidRPr="002E38E8">
        <w:t>uthorization</w:t>
      </w:r>
      <w:bookmarkEnd w:id="4"/>
      <w:r>
        <w:t xml:space="preserve"> for RNAA</w:t>
      </w:r>
    </w:p>
    <w:p w14:paraId="1CADBE6B" w14:textId="77777777" w:rsidR="003B0456" w:rsidRDefault="003B0456" w:rsidP="003B0456">
      <w:pPr>
        <w:pStyle w:val="berschrift4"/>
      </w:pPr>
      <w:r>
        <w:t>6.5.</w:t>
      </w:r>
      <w:r>
        <w:rPr>
          <w:highlight w:val="yellow"/>
        </w:rPr>
        <w:t>Y</w:t>
      </w:r>
      <w:r>
        <w:rPr>
          <w:highlight w:val="yellow"/>
          <w:vertAlign w:val="subscript"/>
        </w:rPr>
        <w:t>2e</w:t>
      </w:r>
      <w:r>
        <w:rPr>
          <w:highlight w:val="yellow"/>
        </w:rPr>
        <w:t>.</w:t>
      </w:r>
      <w:r>
        <w:t>1</w:t>
      </w:r>
      <w:r>
        <w:tab/>
        <w:t xml:space="preserve">General </w:t>
      </w:r>
    </w:p>
    <w:p w14:paraId="506ECAE3" w14:textId="77777777" w:rsidR="003B0456" w:rsidRDefault="003B0456" w:rsidP="003B0456">
      <w:r>
        <w:t xml:space="preserve">The authorization for RNAA shall use token based authorization using oauth2 framework. The API invoker has the role of the OAuth client. The CCF has the role of the OAuth authorization server. The AEF has the role of the resource server. </w:t>
      </w:r>
    </w:p>
    <w:p w14:paraId="456A5343" w14:textId="0B7B7EE9" w:rsidR="003B0456" w:rsidRDefault="003B0456" w:rsidP="003B0456">
      <w:r>
        <w:t>The access tokens used for RNAA</w:t>
      </w:r>
      <w:r>
        <w:rPr>
          <w:color w:val="000000"/>
          <w:sz w:val="21"/>
        </w:rPr>
        <w:t xml:space="preserve"> can contain the resource owner identity claim and other claims. Within the token, GPSI is used as identifier. To avoid privacy issues, GPSI needs to be different from MSISDN, SUPI etc. AEF should do the authorization check to the API invocation request containing the token against the claims including the resource owner identity. As the claim in the token includes resource owner identity, there is no need for additional UE authentication in API invocation. Moreover,</w:t>
      </w:r>
      <w:r>
        <w:t xml:space="preserve"> the token should be able to restrict the API invoker to a specific resource (e.g., location, QoS, PDN connectivity status). For Oauth flows involving redirection, authentication between CCF</w:t>
      </w:r>
      <w:del w:id="5" w:author="DCM" w:date="2023-08-07T16:46:00Z">
        <w:r w:rsidDel="004C6034">
          <w:delText>/</w:delText>
        </w:r>
      </w:del>
      <w:del w:id="6" w:author="DCM" w:date="2023-08-07T16:45:00Z">
        <w:r w:rsidDel="00563AE3">
          <w:delText>AUF</w:delText>
        </w:r>
      </w:del>
      <w:r>
        <w:t xml:space="preserve"> and UE should be performed after API Invoker redirects the UE to CCF</w:t>
      </w:r>
      <w:del w:id="7" w:author="DCM" w:date="2023-08-07T16:46:00Z">
        <w:r w:rsidDel="004C6034">
          <w:delText>/</w:delText>
        </w:r>
      </w:del>
      <w:del w:id="8" w:author="DCM" w:date="2023-08-07T16:45:00Z">
        <w:r w:rsidDel="00563AE3">
          <w:delText>AUF</w:delText>
        </w:r>
      </w:del>
      <w:r>
        <w:t>. Based on the operator's policy, mutual authentication between resource owner and CCF</w:t>
      </w:r>
      <w:bookmarkStart w:id="9" w:name="_GoBack"/>
      <w:bookmarkEnd w:id="9"/>
      <w:del w:id="10" w:author="DCM" w:date="2023-08-07T16:46:00Z">
        <w:r w:rsidDel="004C6034">
          <w:delText>/</w:delText>
        </w:r>
      </w:del>
      <w:del w:id="11" w:author="DCM" w:date="2023-08-07T16:45:00Z">
        <w:r w:rsidDel="00563AE3">
          <w:delText>AUF</w:delText>
        </w:r>
      </w:del>
      <w:r>
        <w:t xml:space="preserve"> can be performed. The authentication method is up to operator policy (e.g. an already deployed mechanism, or AKMA, or GBA).</w:t>
      </w:r>
    </w:p>
    <w:p w14:paraId="1B09014A" w14:textId="77777777" w:rsidR="003B0456" w:rsidRDefault="003B0456" w:rsidP="003B0456">
      <w:r>
        <w:lastRenderedPageBreak/>
        <w:t>In case of an external AF (i.e., not the application on the UE) as API invoker, for mutual authentication of API invoker AF and API exposing function, TS 33.122 [5] is reused.</w:t>
      </w:r>
    </w:p>
    <w:p w14:paraId="4F2FFB96" w14:textId="3285DE9D" w:rsidR="003A30C9" w:rsidRPr="00191876" w:rsidRDefault="003B0456" w:rsidP="00191876">
      <w:r>
        <w:t>6.5.</w:t>
      </w:r>
      <w:r>
        <w:rPr>
          <w:highlight w:val="yellow"/>
        </w:rPr>
        <w:t>Y</w:t>
      </w:r>
      <w:r>
        <w:rPr>
          <w:highlight w:val="yellow"/>
          <w:vertAlign w:val="subscript"/>
        </w:rPr>
        <w:t>2e</w:t>
      </w:r>
      <w:r>
        <w:rPr>
          <w:highlight w:val="yellow"/>
        </w:rPr>
        <w:t>.2</w:t>
      </w:r>
      <w:r>
        <w:tab/>
        <w:t>Authorization using oauth … flow</w:t>
      </w:r>
    </w:p>
    <w:p w14:paraId="1E32B06D" w14:textId="5E2D3697" w:rsidR="003B0456" w:rsidRDefault="003B0456" w:rsidP="003B0456">
      <w:pPr>
        <w:pStyle w:val="EditorsNote"/>
      </w:pPr>
      <w:r>
        <w:t>Editor's note: this clause describes authorization making use of the relevant oauth flow. Additional subsubsubclauses may be added for additional oauth flows.</w:t>
      </w:r>
    </w:p>
    <w:p w14:paraId="19A708BC" w14:textId="77777777" w:rsidR="003B0456" w:rsidRDefault="003B0456" w:rsidP="003B0456">
      <w:pPr>
        <w:pStyle w:val="berschrift4"/>
      </w:pPr>
      <w:r>
        <w:t>6.5.</w:t>
      </w:r>
      <w:r>
        <w:rPr>
          <w:highlight w:val="yellow"/>
        </w:rPr>
        <w:t>Y</w:t>
      </w:r>
      <w:r>
        <w:rPr>
          <w:highlight w:val="yellow"/>
          <w:vertAlign w:val="subscript"/>
        </w:rPr>
        <w:t>2e</w:t>
      </w:r>
      <w:r>
        <w:rPr>
          <w:highlight w:val="yellow"/>
        </w:rPr>
        <w:t>.n</w:t>
      </w:r>
      <w:r>
        <w:tab/>
        <w:t>Revocation</w:t>
      </w:r>
      <w:r>
        <w:rPr>
          <w:highlight w:val="yellow"/>
        </w:rPr>
        <w:t xml:space="preserve"> </w:t>
      </w:r>
    </w:p>
    <w:p w14:paraId="5F76AB36" w14:textId="60DFC2D6" w:rsidR="00066ED0" w:rsidRPr="00066ED0" w:rsidRDefault="003B0456" w:rsidP="003B0456">
      <w:pPr>
        <w:rPr>
          <w:lang w:val="fr-FR"/>
        </w:rPr>
      </w:pPr>
      <w:r>
        <w:t>API Exposing Function needs to be informed about revocation if this is necessary to ensure correct handling of revocation.</w:t>
      </w:r>
    </w:p>
    <w:p w14:paraId="589F9939" w14:textId="74339864" w:rsidR="00F43F25" w:rsidRDefault="003B0456" w:rsidP="00F43F25">
      <w:pPr>
        <w:pStyle w:val="EditorsNote"/>
      </w:pPr>
      <w:r>
        <w:t>Editor's note: this clause describes</w:t>
      </w:r>
      <w:r w:rsidR="00F43F25">
        <w:t xml:space="preserve"> </w:t>
      </w:r>
      <w:r>
        <w:t>the revocation procedure, unless this is taken care of by SA6 as it is for non RNAA use cases.</w:t>
      </w:r>
    </w:p>
    <w:p w14:paraId="068251C4" w14:textId="77777777" w:rsidR="00840A8E" w:rsidRDefault="00840A8E" w:rsidP="00F43F25">
      <w:pPr>
        <w:pStyle w:val="EditorsNote"/>
      </w:pPr>
    </w:p>
    <w:p w14:paraId="30FED501" w14:textId="28675D3C" w:rsidR="005F13EB" w:rsidRPr="00E4740C" w:rsidRDefault="005F13EB" w:rsidP="005F13EB">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bookmarkStart w:id="12" w:name="h.7xvm3nj3g6v"/>
      <w:bookmarkStart w:id="13" w:name="h.w60g8isgnmtf"/>
      <w:bookmarkStart w:id="14" w:name="h.ytpg8u7pm7b"/>
      <w:bookmarkStart w:id="15" w:name="h.d21scfdn84dy"/>
      <w:bookmarkStart w:id="16" w:name="h.wahpglr78pjj"/>
      <w:bookmarkStart w:id="17" w:name="h.e03apz7nefq1"/>
      <w:bookmarkStart w:id="18" w:name="h.81ig7e2bj1k9"/>
      <w:bookmarkStart w:id="19" w:name="h.d9rzuyyp8ofb"/>
      <w:bookmarkEnd w:id="12"/>
      <w:bookmarkEnd w:id="13"/>
      <w:bookmarkEnd w:id="14"/>
      <w:bookmarkEnd w:id="15"/>
      <w:bookmarkEnd w:id="16"/>
      <w:bookmarkEnd w:id="17"/>
      <w:bookmarkEnd w:id="18"/>
      <w:bookmarkEnd w:id="19"/>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End of</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Change</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s</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p>
    <w:p w14:paraId="3B3E5F8E" w14:textId="77777777" w:rsidR="005F13EB" w:rsidRDefault="005F13EB" w:rsidP="005F13EB">
      <w:pPr>
        <w:rPr>
          <w:noProof/>
        </w:rPr>
      </w:pPr>
    </w:p>
    <w:p w14:paraId="45A0A8BC" w14:textId="0E9C0A1A" w:rsidR="00E4740C" w:rsidRDefault="00E4740C">
      <w:pPr>
        <w:rPr>
          <w:noProof/>
        </w:rPr>
      </w:pPr>
    </w:p>
    <w:p w14:paraId="133C3920" w14:textId="77777777" w:rsidR="00E4740C" w:rsidRDefault="00E4740C">
      <w:pPr>
        <w:rPr>
          <w:noProof/>
        </w:rPr>
      </w:pPr>
    </w:p>
    <w:sectPr w:rsidR="00E4740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DA800B" w14:textId="77777777" w:rsidR="00572D88" w:rsidRDefault="00572D88">
      <w:r>
        <w:separator/>
      </w:r>
    </w:p>
  </w:endnote>
  <w:endnote w:type="continuationSeparator" w:id="0">
    <w:p w14:paraId="30578018" w14:textId="77777777" w:rsidR="00572D88" w:rsidRDefault="00572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CF974B" w14:textId="77777777" w:rsidR="00572D88" w:rsidRDefault="00572D88">
      <w:r>
        <w:separator/>
      </w:r>
    </w:p>
  </w:footnote>
  <w:footnote w:type="continuationSeparator" w:id="0">
    <w:p w14:paraId="52CC3876" w14:textId="77777777" w:rsidR="00572D88" w:rsidRDefault="00572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6ED0"/>
    <w:rsid w:val="00070D22"/>
    <w:rsid w:val="00090FC8"/>
    <w:rsid w:val="000A21BA"/>
    <w:rsid w:val="000A6394"/>
    <w:rsid w:val="000B7FED"/>
    <w:rsid w:val="000C038A"/>
    <w:rsid w:val="000C6598"/>
    <w:rsid w:val="000D44B3"/>
    <w:rsid w:val="000E014D"/>
    <w:rsid w:val="00114CA8"/>
    <w:rsid w:val="00145D43"/>
    <w:rsid w:val="00156BE0"/>
    <w:rsid w:val="00191876"/>
    <w:rsid w:val="00192C46"/>
    <w:rsid w:val="001A08B3"/>
    <w:rsid w:val="001A7B60"/>
    <w:rsid w:val="001B52F0"/>
    <w:rsid w:val="001B7A65"/>
    <w:rsid w:val="001E41F3"/>
    <w:rsid w:val="00214DFD"/>
    <w:rsid w:val="0026004D"/>
    <w:rsid w:val="002640DD"/>
    <w:rsid w:val="00275D12"/>
    <w:rsid w:val="00284FEB"/>
    <w:rsid w:val="002860C4"/>
    <w:rsid w:val="002B5741"/>
    <w:rsid w:val="002E472E"/>
    <w:rsid w:val="0030136F"/>
    <w:rsid w:val="00305409"/>
    <w:rsid w:val="00322558"/>
    <w:rsid w:val="0034108E"/>
    <w:rsid w:val="003609EF"/>
    <w:rsid w:val="0036231A"/>
    <w:rsid w:val="00374DD4"/>
    <w:rsid w:val="003A30C9"/>
    <w:rsid w:val="003B0456"/>
    <w:rsid w:val="003B3CF3"/>
    <w:rsid w:val="003C2DBE"/>
    <w:rsid w:val="003C51FB"/>
    <w:rsid w:val="003E1A36"/>
    <w:rsid w:val="00410371"/>
    <w:rsid w:val="004242F1"/>
    <w:rsid w:val="00432FF2"/>
    <w:rsid w:val="00467E93"/>
    <w:rsid w:val="00482288"/>
    <w:rsid w:val="004A52C6"/>
    <w:rsid w:val="004B75B7"/>
    <w:rsid w:val="004C6034"/>
    <w:rsid w:val="004D2253"/>
    <w:rsid w:val="004D5235"/>
    <w:rsid w:val="004E52BE"/>
    <w:rsid w:val="005009D9"/>
    <w:rsid w:val="0051580D"/>
    <w:rsid w:val="00545701"/>
    <w:rsid w:val="00547111"/>
    <w:rsid w:val="00550765"/>
    <w:rsid w:val="00563AE3"/>
    <w:rsid w:val="00572D88"/>
    <w:rsid w:val="00577083"/>
    <w:rsid w:val="00592D74"/>
    <w:rsid w:val="005E2C44"/>
    <w:rsid w:val="005F13EB"/>
    <w:rsid w:val="00621188"/>
    <w:rsid w:val="006257ED"/>
    <w:rsid w:val="0065536E"/>
    <w:rsid w:val="00665C47"/>
    <w:rsid w:val="00695808"/>
    <w:rsid w:val="00695A6C"/>
    <w:rsid w:val="006B46FB"/>
    <w:rsid w:val="006E21FB"/>
    <w:rsid w:val="006F5BA5"/>
    <w:rsid w:val="00751F69"/>
    <w:rsid w:val="00785599"/>
    <w:rsid w:val="00792342"/>
    <w:rsid w:val="007977A8"/>
    <w:rsid w:val="007B192D"/>
    <w:rsid w:val="007B512A"/>
    <w:rsid w:val="007C2097"/>
    <w:rsid w:val="007D6A07"/>
    <w:rsid w:val="007F3876"/>
    <w:rsid w:val="007F7259"/>
    <w:rsid w:val="008040A8"/>
    <w:rsid w:val="008279FA"/>
    <w:rsid w:val="00840A8E"/>
    <w:rsid w:val="008626E7"/>
    <w:rsid w:val="00870EE7"/>
    <w:rsid w:val="00880A55"/>
    <w:rsid w:val="008863B9"/>
    <w:rsid w:val="00887DA0"/>
    <w:rsid w:val="008A45A6"/>
    <w:rsid w:val="008B7764"/>
    <w:rsid w:val="008D39FE"/>
    <w:rsid w:val="008F3789"/>
    <w:rsid w:val="008F686C"/>
    <w:rsid w:val="00903373"/>
    <w:rsid w:val="009148DE"/>
    <w:rsid w:val="00941E30"/>
    <w:rsid w:val="009777D9"/>
    <w:rsid w:val="00991B88"/>
    <w:rsid w:val="009A5753"/>
    <w:rsid w:val="009A579D"/>
    <w:rsid w:val="009A65A8"/>
    <w:rsid w:val="009D682D"/>
    <w:rsid w:val="009E3297"/>
    <w:rsid w:val="009F734F"/>
    <w:rsid w:val="00A1069F"/>
    <w:rsid w:val="00A246B6"/>
    <w:rsid w:val="00A47E70"/>
    <w:rsid w:val="00A50CF0"/>
    <w:rsid w:val="00A7671C"/>
    <w:rsid w:val="00A83474"/>
    <w:rsid w:val="00AA2CBC"/>
    <w:rsid w:val="00AC1003"/>
    <w:rsid w:val="00AC5820"/>
    <w:rsid w:val="00AC6A1E"/>
    <w:rsid w:val="00AD1CD8"/>
    <w:rsid w:val="00B101BF"/>
    <w:rsid w:val="00B13F88"/>
    <w:rsid w:val="00B258BB"/>
    <w:rsid w:val="00B67B97"/>
    <w:rsid w:val="00B968C8"/>
    <w:rsid w:val="00BA3EC5"/>
    <w:rsid w:val="00BA51D9"/>
    <w:rsid w:val="00BA53DB"/>
    <w:rsid w:val="00BB5DFC"/>
    <w:rsid w:val="00BD279D"/>
    <w:rsid w:val="00BD6BB8"/>
    <w:rsid w:val="00BE2DD3"/>
    <w:rsid w:val="00C12D8A"/>
    <w:rsid w:val="00C66BA2"/>
    <w:rsid w:val="00C95985"/>
    <w:rsid w:val="00CC5026"/>
    <w:rsid w:val="00CC68D0"/>
    <w:rsid w:val="00CF5C18"/>
    <w:rsid w:val="00D03F9A"/>
    <w:rsid w:val="00D06D51"/>
    <w:rsid w:val="00D24991"/>
    <w:rsid w:val="00D37132"/>
    <w:rsid w:val="00D50255"/>
    <w:rsid w:val="00D5106D"/>
    <w:rsid w:val="00D55BE4"/>
    <w:rsid w:val="00D66520"/>
    <w:rsid w:val="00D8177F"/>
    <w:rsid w:val="00D914F3"/>
    <w:rsid w:val="00D9340F"/>
    <w:rsid w:val="00DD23BD"/>
    <w:rsid w:val="00DD6384"/>
    <w:rsid w:val="00DE34CF"/>
    <w:rsid w:val="00DE4795"/>
    <w:rsid w:val="00E13F3D"/>
    <w:rsid w:val="00E343D3"/>
    <w:rsid w:val="00E34898"/>
    <w:rsid w:val="00E4740C"/>
    <w:rsid w:val="00EB09B7"/>
    <w:rsid w:val="00EB743C"/>
    <w:rsid w:val="00EE3D81"/>
    <w:rsid w:val="00EE7D7C"/>
    <w:rsid w:val="00EF7EC6"/>
    <w:rsid w:val="00F25D98"/>
    <w:rsid w:val="00F300FB"/>
    <w:rsid w:val="00F43F25"/>
    <w:rsid w:val="00FB1837"/>
    <w:rsid w:val="00FB6386"/>
    <w:rsid w:val="00FF6A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E4740C"/>
    <w:rPr>
      <w:rFonts w:ascii="Arial" w:hAnsi="Arial"/>
      <w:b/>
      <w:lang w:val="en-GB" w:eastAsia="en-US"/>
    </w:rPr>
  </w:style>
  <w:style w:type="character" w:customStyle="1" w:styleId="THChar">
    <w:name w:val="TH Char"/>
    <w:link w:val="TH"/>
    <w:locked/>
    <w:rsid w:val="00E4740C"/>
    <w:rPr>
      <w:rFonts w:ascii="Arial" w:hAnsi="Arial"/>
      <w:b/>
      <w:lang w:val="en-GB" w:eastAsia="en-US"/>
    </w:rPr>
  </w:style>
  <w:style w:type="character" w:customStyle="1" w:styleId="B1Char">
    <w:name w:val="B1 Char"/>
    <w:link w:val="B1"/>
    <w:rsid w:val="00AC1003"/>
    <w:rPr>
      <w:rFonts w:ascii="Times New Roman" w:hAnsi="Times New Roman"/>
      <w:lang w:val="en-GB" w:eastAsia="en-US"/>
    </w:rPr>
  </w:style>
  <w:style w:type="character" w:customStyle="1" w:styleId="NOChar">
    <w:name w:val="NO Char"/>
    <w:link w:val="NO"/>
    <w:rsid w:val="00840A8E"/>
    <w:rPr>
      <w:rFonts w:ascii="Times New Roman" w:hAnsi="Times New Roman"/>
      <w:lang w:val="en-GB" w:eastAsia="en-US"/>
    </w:rPr>
  </w:style>
  <w:style w:type="character" w:customStyle="1" w:styleId="TAHChar">
    <w:name w:val="TAH Char"/>
    <w:link w:val="TAH"/>
    <w:locked/>
    <w:rsid w:val="00840A8E"/>
    <w:rPr>
      <w:rFonts w:ascii="Arial" w:hAnsi="Arial"/>
      <w:b/>
      <w:sz w:val="18"/>
      <w:lang w:val="en-GB" w:eastAsia="en-US"/>
    </w:rPr>
  </w:style>
  <w:style w:type="character" w:customStyle="1" w:styleId="TALZchn">
    <w:name w:val="TAL Zchn"/>
    <w:link w:val="TAL"/>
    <w:locked/>
    <w:rsid w:val="00840A8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4671544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Zeichnu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7D99A3-C3D7-4119-A665-9DF54D787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1037</Words>
  <Characters>6540</Characters>
  <Application>Microsoft Office Word</Application>
  <DocSecurity>0</DocSecurity>
  <Lines>54</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6</cp:revision>
  <cp:lastPrinted>1899-12-31T23:00:00Z</cp:lastPrinted>
  <dcterms:created xsi:type="dcterms:W3CDTF">2023-08-07T13:54:00Z</dcterms:created>
  <dcterms:modified xsi:type="dcterms:W3CDTF">2023-08-07T14:46:00Z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